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DECF0F">
      <w:pPr>
        <w:jc w:val="center"/>
        <w:rPr>
          <w:rFonts w:hint="eastAsia" w:asciiTheme="minorEastAsia" w:hAnsiTheme="minorEastAsia" w:cstheme="minorEastAsia"/>
          <w:b/>
          <w:bCs/>
          <w:sz w:val="40"/>
          <w:szCs w:val="40"/>
          <w:lang w:val="en-US" w:eastAsia="zh-CN"/>
        </w:rPr>
      </w:pPr>
    </w:p>
    <w:p w14:paraId="26AAFB95">
      <w:pPr>
        <w:jc w:val="center"/>
        <w:rPr>
          <w:rFonts w:hint="eastAsia" w:asciiTheme="minorEastAsia" w:hAnsiTheme="minorEastAsia" w:cstheme="minorEastAsia"/>
          <w:b/>
          <w:bCs/>
          <w:sz w:val="40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0"/>
          <w:szCs w:val="40"/>
          <w:lang w:val="en-US" w:eastAsia="zh-CN"/>
        </w:rPr>
        <w:t>江西理工大学继续教育学院青书平台</w:t>
      </w:r>
    </w:p>
    <w:p w14:paraId="64C58541">
      <w:pPr>
        <w:jc w:val="center"/>
        <w:rPr>
          <w:rFonts w:hint="default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任务书提交与论文（设计）上传查重指南</w:t>
      </w:r>
    </w:p>
    <w:p w14:paraId="3C6483B8">
      <w:pPr>
        <w:jc w:val="center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2"/>
          <w:szCs w:val="28"/>
          <w:lang w:val="en-US" w:eastAsia="zh-CN" w:bidi="ar-SA"/>
        </w:rPr>
        <w:id w:val="14746139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2"/>
          <w:szCs w:val="28"/>
          <w:lang w:val="en-US" w:eastAsia="zh-CN" w:bidi="ar-SA"/>
        </w:rPr>
      </w:sdtEndPr>
      <w:sdtContent>
        <w:p w14:paraId="0FBDC4B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2"/>
              <w:szCs w:val="40"/>
            </w:rPr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目录</w:t>
          </w:r>
        </w:p>
        <w:p w14:paraId="628CC631">
          <w:pPr>
            <w:pStyle w:val="5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</w:pPr>
          <w:r>
            <w:rPr>
              <w:sz w:val="22"/>
              <w:szCs w:val="28"/>
            </w:rPr>
            <w:fldChar w:fldCharType="begin"/>
          </w:r>
          <w:r>
            <w:rPr>
              <w:sz w:val="22"/>
              <w:szCs w:val="28"/>
            </w:rPr>
            <w:instrText xml:space="preserve">TOC \o "1-1" \h \u </w:instrText>
          </w:r>
          <w:r>
            <w:rPr>
              <w:sz w:val="22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HYPERLINK \l _Toc8654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t>1.学生如何登录：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ab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PAGEREF _Toc8654 \h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</w:p>
        <w:p w14:paraId="67FD386F">
          <w:pPr>
            <w:pStyle w:val="5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HYPERLINK \l _Toc6046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t>2.</w:t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36"/>
              <w:lang w:val="en-US" w:eastAsia="zh-CN"/>
            </w:rPr>
            <w:t>提交任务书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ab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PAGEREF _Toc6046 \h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>4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</w:p>
        <w:p w14:paraId="30A02261">
          <w:pPr>
            <w:pStyle w:val="5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HYPERLINK \l _Toc6046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36"/>
              <w:lang w:val="en-US" w:eastAsia="zh-CN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t>.上传论文，进行论文查重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ab/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36"/>
              <w:lang w:val="en-US" w:eastAsia="zh-CN"/>
            </w:rPr>
            <w:t>4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</w:p>
        <w:p w14:paraId="09F01CE7">
          <w:pPr>
            <w:pStyle w:val="5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HYPERLINK \l _Toc8856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36"/>
              <w:lang w:val="en-US" w:eastAsia="zh-CN"/>
            </w:rPr>
            <w:t>4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t>.进行提交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ab/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36"/>
              <w:lang w:val="en-US" w:eastAsia="zh-CN"/>
            </w:rPr>
            <w:t>6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</w:p>
        <w:p w14:paraId="737E38E1">
          <w:pPr>
            <w:rPr>
              <w:sz w:val="22"/>
              <w:szCs w:val="28"/>
            </w:rPr>
          </w:pPr>
          <w:r>
            <w:rPr>
              <w:sz w:val="22"/>
              <w:szCs w:val="28"/>
            </w:rPr>
            <w:fldChar w:fldCharType="end"/>
          </w:r>
        </w:p>
      </w:sdtContent>
    </w:sdt>
    <w:p w14:paraId="347424B9"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 w14:paraId="74E5C77C"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 w14:paraId="23141C96"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【注意】每名学生2次免费查重机会，请各位同学谨慎使用查重次数。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br w:type="page"/>
      </w:r>
    </w:p>
    <w:p w14:paraId="5D04C8B4">
      <w:pPr>
        <w:pStyle w:val="3"/>
        <w:numPr>
          <w:ilvl w:val="0"/>
          <w:numId w:val="0"/>
        </w:numPr>
        <w:bidi w:val="0"/>
        <w:outlineLvl w:val="0"/>
        <w:rPr>
          <w:rFonts w:hint="eastAsia"/>
          <w:sz w:val="32"/>
          <w:szCs w:val="36"/>
          <w:lang w:val="en-US" w:eastAsia="zh-CN"/>
        </w:rPr>
      </w:pPr>
      <w:bookmarkStart w:id="0" w:name="_Toc8654"/>
      <w:r>
        <w:rPr>
          <w:rFonts w:hint="eastAsia"/>
          <w:sz w:val="32"/>
          <w:szCs w:val="36"/>
          <w:lang w:val="en-US" w:eastAsia="zh-CN"/>
        </w:rPr>
        <w:t>1.学生如何登录：</w:t>
      </w:r>
      <w:bookmarkEnd w:id="0"/>
    </w:p>
    <w:p w14:paraId="4A1C8D8B">
      <w:pPr>
        <w:ind w:firstLine="560" w:firstLineChars="20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打开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浏览器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建议使用谷歌浏览器，QQ浏览器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）。</w:t>
      </w:r>
    </w:p>
    <w:p w14:paraId="591E1383">
      <w:pPr>
        <w:ind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地址栏输入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  <w:t>网址：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https://www.qingshuxuetang.com/jxust</w:t>
      </w:r>
    </w:p>
    <w:p w14:paraId="7280C95C">
      <w:pPr>
        <w:ind w:firstLine="562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右上角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“登录”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highlight w:val="none"/>
          <w:lang w:val="en-US" w:eastAsia="zh-CN"/>
        </w:rPr>
        <w:t>按钮</w:t>
      </w:r>
    </w:p>
    <w:p w14:paraId="018258FA">
      <w:pPr>
        <w:jc w:val="both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67325" cy="242316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2394">
      <w:pPr>
        <w:ind w:firstLine="280" w:firstLineChars="1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选择登陆方式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</w:t>
      </w:r>
    </w:p>
    <w:p w14:paraId="3BC4DFBD"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方式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①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：输入账号密码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，输入计算结果，点击登录</w:t>
      </w:r>
    </w:p>
    <w:p w14:paraId="1D384B72"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方式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②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：选择验证码登录，输入已绑定的手机号，查看短信验证码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并登录。</w:t>
      </w:r>
    </w:p>
    <w:p w14:paraId="4B6C42BE"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122805" cy="2468880"/>
            <wp:effectExtent l="0" t="0" r="10795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286000" cy="2285365"/>
            <wp:effectExtent l="0" t="0" r="0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b="174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B296"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8037AA7">
      <w:pPr>
        <w:pStyle w:val="3"/>
        <w:numPr>
          <w:ilvl w:val="0"/>
          <w:numId w:val="0"/>
        </w:numPr>
        <w:bidi w:val="0"/>
        <w:outlineLvl w:val="0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登录后，如图示：点击论文，点击论文流程，进入任务书步骤。</w:t>
      </w:r>
    </w:p>
    <w:p w14:paraId="7618A717">
      <w:pPr>
        <w:pStyle w:val="3"/>
        <w:numPr>
          <w:ilvl w:val="0"/>
          <w:numId w:val="0"/>
        </w:numPr>
        <w:bidi w:val="0"/>
        <w:outlineLvl w:val="0"/>
        <w:rPr>
          <w:rFonts w:hint="eastAsia"/>
          <w:sz w:val="32"/>
          <w:szCs w:val="36"/>
          <w:lang w:val="en-US" w:eastAsia="zh-CN"/>
        </w:rPr>
      </w:pPr>
      <w:r>
        <w:drawing>
          <wp:inline distT="0" distB="0" distL="114300" distR="114300">
            <wp:extent cx="5268595" cy="1470025"/>
            <wp:effectExtent l="0" t="0" r="1905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66783">
      <w:pPr>
        <w:pStyle w:val="3"/>
        <w:numPr>
          <w:ilvl w:val="0"/>
          <w:numId w:val="0"/>
        </w:numPr>
        <w:bidi w:val="0"/>
        <w:outlineLvl w:val="0"/>
        <w:rPr>
          <w:rFonts w:hint="default"/>
          <w:sz w:val="32"/>
          <w:szCs w:val="36"/>
          <w:lang w:val="en-US" w:eastAsia="zh-CN"/>
        </w:rPr>
      </w:pPr>
      <w:r>
        <w:rPr>
          <w:rFonts w:hint="eastAsia"/>
          <w:sz w:val="32"/>
          <w:szCs w:val="36"/>
          <w:lang w:val="en-US" w:eastAsia="zh-CN"/>
        </w:rPr>
        <w:t>2.提交任务书</w:t>
      </w:r>
    </w:p>
    <w:p w14:paraId="0303D544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论文提交前，须先提交任务书（如下图），按要求与自身情况填写论文的基本信息并上传任务书，上传完毕后，联系指导老师进行审核，审核通过后方可提交论文并查重。</w:t>
      </w:r>
    </w:p>
    <w:p w14:paraId="04745D6F">
      <w:pPr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269865" cy="3809365"/>
            <wp:effectExtent l="0" t="0" r="63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ADF79">
      <w:pPr>
        <w:rPr>
          <w:rFonts w:hint="eastAsia" w:asciiTheme="minorEastAsia" w:hAnsiTheme="minorEastAsia" w:cstheme="minorEastAsia"/>
          <w:sz w:val="28"/>
          <w:szCs w:val="28"/>
          <w:lang w:eastAsia="zh-CN"/>
        </w:rPr>
      </w:pPr>
    </w:p>
    <w:p w14:paraId="7B7513D2">
      <w:pPr>
        <w:pStyle w:val="3"/>
        <w:numPr>
          <w:ilvl w:val="0"/>
          <w:numId w:val="0"/>
        </w:numPr>
        <w:bidi w:val="0"/>
        <w:outlineLvl w:val="0"/>
        <w:rPr>
          <w:rFonts w:hint="eastAsia"/>
          <w:sz w:val="32"/>
          <w:szCs w:val="36"/>
          <w:lang w:val="en-US" w:eastAsia="zh-CN"/>
        </w:rPr>
      </w:pPr>
      <w:bookmarkStart w:id="1" w:name="_Toc6046"/>
      <w:r>
        <w:rPr>
          <w:rFonts w:hint="eastAsia"/>
          <w:sz w:val="32"/>
          <w:szCs w:val="36"/>
          <w:lang w:val="en-US" w:eastAsia="zh-CN"/>
        </w:rPr>
        <w:t>3.上传论文，进行论文查重</w:t>
      </w:r>
      <w:bookmarkEnd w:id="1"/>
    </w:p>
    <w:p w14:paraId="2C1C15E7">
      <w:pPr>
        <w:ind w:firstLine="281" w:firstLineChars="100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（1）任务书通过后，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如图示：点击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论文，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点击论文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流程，填写论文关键字，上传论文（论文稿件格式</w:t>
      </w:r>
      <w:r>
        <w:rPr>
          <w:rFonts w:ascii="宋体" w:hAnsi="宋体" w:eastAsia="宋体" w:cs="宋体"/>
          <w:sz w:val="28"/>
          <w:szCs w:val="28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学号+</w:t>
      </w:r>
      <w:r>
        <w:rPr>
          <w:rFonts w:ascii="宋体" w:hAnsi="宋体" w:eastAsia="宋体" w:cs="宋体"/>
          <w:sz w:val="28"/>
          <w:szCs w:val="28"/>
        </w:rPr>
        <w:t>张三</w:t>
      </w:r>
      <w:bookmarkStart w:id="3" w:name="_GoBack"/>
      <w:bookmarkEnd w:id="3"/>
      <w:r>
        <w:rPr>
          <w:rFonts w:ascii="宋体" w:hAnsi="宋体" w:eastAsia="宋体" w:cs="宋体"/>
          <w:sz w:val="28"/>
          <w:szCs w:val="28"/>
        </w:rPr>
        <w:t>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上传论文后点论文查重，点击刷新按钮，选择对应的查重报告，论文查重后才能进行提交。</w:t>
      </w:r>
    </w:p>
    <w:p w14:paraId="0DC83709">
      <w:pPr>
        <w:ind w:left="279" w:leftChars="133" w:firstLine="0" w:firstLineChars="0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如果查状态是未通过，则需要再次上传</w:t>
      </w:r>
    </w:p>
    <w:p w14:paraId="4396843E">
      <w:r>
        <w:drawing>
          <wp:inline distT="0" distB="0" distL="114300" distR="114300">
            <wp:extent cx="5268595" cy="4067810"/>
            <wp:effectExtent l="0" t="0" r="1905" b="889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D0CE">
      <w:r>
        <w:drawing>
          <wp:inline distT="0" distB="0" distL="114300" distR="114300">
            <wp:extent cx="5273040" cy="2017395"/>
            <wp:effectExtent l="0" t="0" r="10160" b="19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FD0C">
      <w:pPr>
        <w:rPr>
          <w:rFonts w:hint="default"/>
          <w:sz w:val="22"/>
          <w:szCs w:val="28"/>
          <w:lang w:val="en-US" w:eastAsia="zh-CN"/>
        </w:rPr>
      </w:pPr>
      <w:r>
        <w:rPr>
          <w:rFonts w:hint="eastAsia" w:ascii="Calibri" w:hAnsi="Calibri" w:eastAsia="宋体" w:cstheme="minorBidi"/>
          <w:b/>
          <w:bCs/>
          <w:kern w:val="2"/>
          <w:sz w:val="32"/>
          <w:szCs w:val="36"/>
          <w:lang w:val="en-US" w:eastAsia="zh-CN" w:bidi="ar-SA"/>
        </w:rPr>
        <w:t>（2）论文查重</w:t>
      </w:r>
    </w:p>
    <w:p w14:paraId="00F5A824">
      <w:pPr>
        <w:numPr>
          <w:ilvl w:val="0"/>
          <w:numId w:val="0"/>
        </w:numPr>
        <w:ind w:firstLine="280" w:firstLineChars="10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①论文-论文流程，点击论文上传后，点击论文查重</w:t>
      </w:r>
    </w:p>
    <w:p w14:paraId="5747F2D3">
      <w:pPr>
        <w:numPr>
          <w:ilvl w:val="0"/>
          <w:numId w:val="0"/>
        </w:numPr>
        <w:ind w:firstLine="560" w:firstLineChars="20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点击立即检测</w:t>
      </w:r>
    </w:p>
    <w:p w14:paraId="780C5D7D">
      <w:pPr>
        <w:numPr>
          <w:ilvl w:val="0"/>
          <w:numId w:val="0"/>
        </w:numPr>
        <w:rPr>
          <w:rFonts w:hint="eastAsia"/>
          <w:sz w:val="22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5266690" cy="2028825"/>
            <wp:effectExtent l="0" t="0" r="10160" b="952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57638">
      <w:pPr>
        <w:numPr>
          <w:ilvl w:val="0"/>
          <w:numId w:val="0"/>
        </w:numPr>
        <w:ind w:firstLine="280" w:firstLineChars="10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②点击提交</w:t>
      </w:r>
    </w:p>
    <w:p w14:paraId="120CA4AF">
      <w:pPr>
        <w:numPr>
          <w:ilvl w:val="0"/>
          <w:numId w:val="0"/>
        </w:numPr>
        <w:ind w:firstLine="280" w:firstLineChars="10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（每个学生只有2次免费查重的机会）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，点击“开始检测”。</w:t>
      </w:r>
    </w:p>
    <w:p w14:paraId="79DC2952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5272405" cy="2108200"/>
            <wp:effectExtent l="0" t="0" r="635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9A85F">
      <w:pPr>
        <w:numPr>
          <w:ilvl w:val="0"/>
          <w:numId w:val="0"/>
        </w:numPr>
        <w:ind w:firstLine="280" w:firstLineChars="100"/>
        <w:rPr>
          <w:rFonts w:hint="default"/>
          <w:sz w:val="22"/>
          <w:szCs w:val="28"/>
          <w:lang w:val="en-U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③等待若干分钟，得到相似率则检测完成</w:t>
      </w:r>
    </w:p>
    <w:p w14:paraId="484DC435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5074920" cy="2005330"/>
            <wp:effectExtent l="0" t="0" r="5080" b="12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404B4">
      <w:pPr>
        <w:numPr>
          <w:ilvl w:val="0"/>
          <w:numId w:val="0"/>
        </w:numPr>
        <w:ind w:firstLine="560" w:firstLineChars="200"/>
        <w:rPr>
          <w:sz w:val="22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④若免费次数已经消耗，则提示缴费</w:t>
      </w:r>
    </w:p>
    <w:p w14:paraId="21A6282A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4535170" cy="1544320"/>
            <wp:effectExtent l="0" t="0" r="6350" b="1016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t="42973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4764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uto"/>
        <w:textAlignment w:val="auto"/>
        <w:outlineLvl w:val="0"/>
        <w:rPr>
          <w:rFonts w:hint="default"/>
          <w:sz w:val="32"/>
          <w:szCs w:val="36"/>
          <w:lang w:val="en-US" w:eastAsia="zh-CN"/>
        </w:rPr>
      </w:pPr>
      <w:bookmarkStart w:id="2" w:name="_Toc8856"/>
      <w:r>
        <w:rPr>
          <w:rFonts w:hint="eastAsia"/>
          <w:sz w:val="32"/>
          <w:szCs w:val="36"/>
          <w:lang w:val="en-US" w:eastAsia="zh-CN"/>
        </w:rPr>
        <w:t>4.提交</w:t>
      </w:r>
      <w:bookmarkEnd w:id="2"/>
      <w:r>
        <w:rPr>
          <w:rFonts w:hint="eastAsia"/>
          <w:sz w:val="32"/>
          <w:szCs w:val="36"/>
          <w:lang w:val="en-US" w:eastAsia="zh-CN"/>
        </w:rPr>
        <w:t>论文与检测报告</w:t>
      </w:r>
    </w:p>
    <w:p w14:paraId="497D661D">
      <w:pPr>
        <w:ind w:firstLine="281" w:firstLineChars="100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返回提交页面，点图示刷新按钮，选择最新查重率，点最下方绿色提交按钮。</w:t>
      </w:r>
    </w:p>
    <w:p w14:paraId="6B679BE4">
      <w:pPr>
        <w:ind w:firstLine="220" w:firstLineChars="10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4013835" cy="3129915"/>
            <wp:effectExtent l="0" t="0" r="1206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FBA7">
      <w:pPr>
        <w:ind w:firstLine="281" w:firstLineChars="100"/>
        <w:rPr>
          <w:rFonts w:hint="default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每修改一次稿件的论文对应一篇查重报告，新稿件不可对应旧稿件的查重报告，否则会出现论文与查重报告不一致的提示。如若未修改过论文可直接点击替换并提交，若修改过论文，请重新查重。</w:t>
      </w:r>
    </w:p>
    <w:p w14:paraId="2B09ED7E">
      <w:pPr>
        <w:jc w:val="center"/>
        <w:rPr>
          <w:rFonts w:hint="default"/>
          <w:sz w:val="22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3115945" cy="1040130"/>
            <wp:effectExtent l="0" t="0" r="8255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ZTZkZjFhNjdhMWNjZjExYTY3MzdhZjlkODc3NjIifQ=="/>
  </w:docVars>
  <w:rsids>
    <w:rsidRoot w:val="488608A8"/>
    <w:rsid w:val="02C17ACE"/>
    <w:rsid w:val="072D0BD1"/>
    <w:rsid w:val="0CC06645"/>
    <w:rsid w:val="0E175AFC"/>
    <w:rsid w:val="10D17D54"/>
    <w:rsid w:val="14B051F1"/>
    <w:rsid w:val="17716EB9"/>
    <w:rsid w:val="18702A8E"/>
    <w:rsid w:val="1C2A22C1"/>
    <w:rsid w:val="1E357984"/>
    <w:rsid w:val="20B93BE5"/>
    <w:rsid w:val="21834FA3"/>
    <w:rsid w:val="24F037B5"/>
    <w:rsid w:val="26D617C0"/>
    <w:rsid w:val="287D3AC8"/>
    <w:rsid w:val="2B8F0E2D"/>
    <w:rsid w:val="314E2DEE"/>
    <w:rsid w:val="35F90194"/>
    <w:rsid w:val="384A40FD"/>
    <w:rsid w:val="38C67F35"/>
    <w:rsid w:val="3A7A3AAA"/>
    <w:rsid w:val="3BEB1BCE"/>
    <w:rsid w:val="3CF47BF2"/>
    <w:rsid w:val="3EAB632E"/>
    <w:rsid w:val="420446F6"/>
    <w:rsid w:val="47CF5342"/>
    <w:rsid w:val="488608A8"/>
    <w:rsid w:val="49A5754D"/>
    <w:rsid w:val="4B284C57"/>
    <w:rsid w:val="4B7D454C"/>
    <w:rsid w:val="4CB228F0"/>
    <w:rsid w:val="50F232EF"/>
    <w:rsid w:val="55C12DF2"/>
    <w:rsid w:val="571E6104"/>
    <w:rsid w:val="5BCA019E"/>
    <w:rsid w:val="5C1949F7"/>
    <w:rsid w:val="5F2A7439"/>
    <w:rsid w:val="60CF6E5D"/>
    <w:rsid w:val="621E2D67"/>
    <w:rsid w:val="63C118F1"/>
    <w:rsid w:val="6794773C"/>
    <w:rsid w:val="68986F68"/>
    <w:rsid w:val="6A06480C"/>
    <w:rsid w:val="6CDC516A"/>
    <w:rsid w:val="6D627FAF"/>
    <w:rsid w:val="70131A31"/>
    <w:rsid w:val="74304580"/>
    <w:rsid w:val="75A257EA"/>
    <w:rsid w:val="79C2793B"/>
    <w:rsid w:val="7DF6105B"/>
    <w:rsid w:val="7F5B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0"/>
    <w:pPr>
      <w:keepNext/>
      <w:keepLines/>
      <w:spacing w:line="360" w:lineRule="auto"/>
      <w:outlineLvl w:val="0"/>
    </w:pPr>
    <w:rPr>
      <w:rFonts w:ascii="Calibri" w:hAnsi="Calibri" w:eastAsia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autoRedefine/>
    <w:unhideWhenUsed/>
    <w:qFormat/>
    <w:uiPriority w:val="0"/>
    <w:pPr>
      <w:keepNext/>
      <w:keepLines/>
      <w:spacing w:before="50" w:beforeLines="50" w:line="360" w:lineRule="auto"/>
      <w:outlineLvl w:val="1"/>
    </w:pPr>
    <w:rPr>
      <w:rFonts w:ascii="Calibri" w:hAnsi="Calibri" w:eastAsia="宋体"/>
      <w:b/>
      <w:bCs/>
      <w:sz w:val="28"/>
      <w:szCs w:val="32"/>
    </w:rPr>
  </w:style>
  <w:style w:type="paragraph" w:styleId="4">
    <w:name w:val="heading 3"/>
    <w:basedOn w:val="1"/>
    <w:next w:val="1"/>
    <w:link w:val="10"/>
    <w:autoRedefine/>
    <w:semiHidden/>
    <w:unhideWhenUsed/>
    <w:qFormat/>
    <w:uiPriority w:val="0"/>
    <w:pPr>
      <w:keepNext/>
      <w:keepLines/>
      <w:spacing w:line="360" w:lineRule="auto"/>
      <w:outlineLvl w:val="2"/>
    </w:pPr>
    <w:rPr>
      <w:rFonts w:ascii="Calibri" w:hAnsi="Calibri" w:eastAsia="宋体"/>
      <w:b/>
      <w:bCs/>
      <w:sz w:val="28"/>
      <w:szCs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autoRedefine/>
    <w:qFormat/>
    <w:uiPriority w:val="0"/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9">
    <w:name w:val="标题 2 Char"/>
    <w:link w:val="3"/>
    <w:autoRedefine/>
    <w:qFormat/>
    <w:uiPriority w:val="0"/>
    <w:rPr>
      <w:rFonts w:ascii="Calibri" w:hAnsi="Calibri" w:eastAsia="宋体"/>
      <w:b/>
      <w:bCs/>
      <w:kern w:val="2"/>
      <w:sz w:val="28"/>
      <w:szCs w:val="32"/>
    </w:rPr>
  </w:style>
  <w:style w:type="character" w:customStyle="1" w:styleId="10">
    <w:name w:val="标题 3 Char"/>
    <w:link w:val="4"/>
    <w:autoRedefine/>
    <w:qFormat/>
    <w:uiPriority w:val="0"/>
    <w:rPr>
      <w:rFonts w:ascii="Calibri" w:hAnsi="Calibri" w:eastAsia="宋体"/>
      <w:b/>
      <w:bCs/>
      <w:kern w:val="2"/>
      <w:sz w:val="28"/>
      <w:szCs w:val="32"/>
    </w:rPr>
  </w:style>
  <w:style w:type="character" w:customStyle="1" w:styleId="11">
    <w:name w:val="标题 1 Char"/>
    <w:link w:val="2"/>
    <w:autoRedefine/>
    <w:qFormat/>
    <w:uiPriority w:val="0"/>
    <w:rPr>
      <w:rFonts w:ascii="Calibri" w:hAnsi="Calibri" w:eastAsia="宋体"/>
      <w:b/>
      <w:bCs/>
      <w:kern w:val="44"/>
      <w:sz w:val="44"/>
      <w:szCs w:val="44"/>
    </w:rPr>
  </w:style>
  <w:style w:type="paragraph" w:customStyle="1" w:styleId="12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683</Words>
  <Characters>727</Characters>
  <Lines>0</Lines>
  <Paragraphs>0</Paragraphs>
  <TotalTime>0</TotalTime>
  <ScaleCrop>false</ScaleCrop>
  <LinksUpToDate>false</LinksUpToDate>
  <CharactersWithSpaces>740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2022-10-24T09:07:00Z</dcterms:created>
  <dc:creator>domo</dc:creator>
  <cp:lastModifiedBy>文武贝贝</cp:lastModifiedBy>
  <dcterms:modified xsi:type="dcterms:W3CDTF">2025-09-08T06:23:49Z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45D5C3762C604FEC9F9677AC2BC8C671_13</vt:lpwstr>
  </property>
  <property fmtid="{D5CDD505-2E9C-101B-9397-08002B2CF9AE}" pid="4" name="KSOTemplateDocerSaveRecord">
    <vt:lpwstr>eyJoZGlkIjoiNzNiMGY3YWIzN2VhY2QyN2E0NTM5YjcwOTVjMGU5YjEiLCJ1c2VySWQiOiIxMTM4NTM2MjgyIn0=</vt:lpwstr>
  </property>
</Properties>
</file>